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00" w:lineRule="exact"/>
        <w:jc w:val="left"/>
        <w:rPr>
          <w:rFonts w:ascii="宋体" w:hAnsi="宋体"/>
          <w:kern w:val="0"/>
        </w:rPr>
      </w:pPr>
      <w:bookmarkStart w:id="41" w:name="_GoBack"/>
      <w:bookmarkEnd w:id="41"/>
    </w:p>
    <w:p>
      <w:pPr>
        <w:spacing w:line="400" w:lineRule="exact"/>
        <w:jc w:val="center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  <w:lang w:eastAsia="zh-CN"/>
        </w:rPr>
        <w:t>教育硕士（教育管理）</w:t>
      </w:r>
      <w:r>
        <w:rPr>
          <w:rFonts w:hint="eastAsia" w:ascii="黑体" w:hAnsi="黑体" w:eastAsia="黑体"/>
          <w:kern w:val="0"/>
          <w:sz w:val="32"/>
          <w:szCs w:val="32"/>
        </w:rPr>
        <w:t>案例基本结构及相关要求</w:t>
      </w:r>
    </w:p>
    <w:p>
      <w:pPr>
        <w:spacing w:line="400" w:lineRule="exact"/>
        <w:jc w:val="center"/>
        <w:rPr>
          <w:rFonts w:ascii="宋体" w:hAnsi="宋体"/>
          <w:kern w:val="0"/>
          <w:sz w:val="32"/>
          <w:szCs w:val="32"/>
        </w:rPr>
      </w:pPr>
    </w:p>
    <w:p>
      <w:pPr>
        <w:spacing w:line="400" w:lineRule="exact"/>
        <w:jc w:val="left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 xml:space="preserve">    </w:t>
      </w:r>
    </w:p>
    <w:p>
      <w:pPr>
        <w:spacing w:line="400" w:lineRule="exact"/>
        <w:jc w:val="left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 xml:space="preserve">    一、案例基本结构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所有</w:t>
      </w:r>
      <w:r>
        <w:rPr>
          <w:rFonts w:ascii="宋体" w:hAnsi="宋体"/>
          <w:szCs w:val="21"/>
        </w:rPr>
        <w:t>参选</w:t>
      </w:r>
      <w:r>
        <w:rPr>
          <w:rFonts w:hint="eastAsia" w:ascii="宋体" w:hAnsi="宋体"/>
          <w:szCs w:val="21"/>
        </w:rPr>
        <w:t>案例，均由案例标题、首页注释、摘要关键词、背景信息、案例正文、案例思考题、案例使用说明等部分构成。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</w:p>
    <w:p>
      <w:pPr>
        <w:spacing w:line="400" w:lineRule="exact"/>
        <w:jc w:val="left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 xml:space="preserve">    二、案例基本要求</w:t>
      </w:r>
    </w:p>
    <w:p>
      <w:pPr>
        <w:spacing w:line="4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针对现有教育管理案例所存在的“材料陈旧老套、</w:t>
      </w:r>
      <w:bookmarkStart w:id="0" w:name="OLE_LINK2"/>
      <w:r>
        <w:rPr>
          <w:rFonts w:hint="eastAsia" w:ascii="宋体" w:hAnsi="宋体"/>
          <w:szCs w:val="21"/>
        </w:rPr>
        <w:t>彼此转抄严重、</w:t>
      </w:r>
      <w:bookmarkEnd w:id="0"/>
      <w:r>
        <w:rPr>
          <w:rFonts w:hint="eastAsia" w:ascii="宋体" w:hAnsi="宋体"/>
          <w:szCs w:val="21"/>
        </w:rPr>
        <w:t>篇幅过于短小、主题简单暴露、版块内容失衡、说教味道过重”等缺失，我们强调</w:t>
      </w:r>
      <w:r>
        <w:rPr>
          <w:rFonts w:ascii="宋体" w:hAnsi="宋体"/>
          <w:szCs w:val="21"/>
        </w:rPr>
        <w:t>本次参选</w:t>
      </w:r>
      <w:r>
        <w:rPr>
          <w:rFonts w:hint="eastAsia" w:ascii="宋体" w:hAnsi="宋体"/>
          <w:szCs w:val="21"/>
        </w:rPr>
        <w:t>教育管理案例的编写，须遵守如下要求：</w:t>
      </w:r>
    </w:p>
    <w:p>
      <w:pPr>
        <w:spacing w:line="4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（一）案例素材须新颖。所选取的案例故事、事件，最好是近五年发生的，尽量回避或者不用那些十年前</w:t>
      </w:r>
      <w:r>
        <w:rPr>
          <w:rFonts w:ascii="宋体" w:hAnsi="宋体"/>
          <w:szCs w:val="21"/>
        </w:rPr>
        <w:t>发生的案例故事和事件</w:t>
      </w:r>
      <w:r>
        <w:rPr>
          <w:rFonts w:hint="eastAsia" w:ascii="宋体" w:hAnsi="宋体"/>
          <w:szCs w:val="21"/>
        </w:rPr>
        <w:t>。</w:t>
      </w:r>
    </w:p>
    <w:p>
      <w:pPr>
        <w:spacing w:line="4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（二）彰显案例的原创性。所撰案例，应为作者首次创作，而非从现有论文或著作中转摘和借用而来，确保案例的原创品质。</w:t>
      </w:r>
    </w:p>
    <w:p>
      <w:pPr>
        <w:spacing w:line="4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（三）一定篇幅与难度。</w:t>
      </w:r>
      <w:r>
        <w:rPr>
          <w:rFonts w:ascii="宋体" w:hAnsi="宋体"/>
          <w:szCs w:val="21"/>
        </w:rPr>
        <w:t>案例</w:t>
      </w:r>
      <w:r>
        <w:rPr>
          <w:rFonts w:hint="eastAsia" w:ascii="宋体" w:hAnsi="宋体"/>
          <w:szCs w:val="21"/>
        </w:rPr>
        <w:t>在篇幅上达到一定的长度，在现状描述、问题呈现、措施应对、观点论争等方面体现一定的难度。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（四）客观中立和点到为止。作者在案例编写过程中要坚持中性立场，观点表达要注意适可而止，不要肆意发挥。特别</w:t>
      </w:r>
      <w:r>
        <w:rPr>
          <w:rFonts w:ascii="宋体" w:hAnsi="宋体"/>
          <w:szCs w:val="21"/>
        </w:rPr>
        <w:t>要</w:t>
      </w:r>
      <w:r>
        <w:rPr>
          <w:rFonts w:hint="eastAsia" w:ascii="宋体" w:hAnsi="宋体"/>
          <w:szCs w:val="21"/>
        </w:rPr>
        <w:t>提防在案例中夹杂明显的说教取向，避免暗示甚或直接明示读者</w:t>
      </w:r>
      <w:r>
        <w:rPr>
          <w:rFonts w:ascii="宋体" w:hAnsi="宋体"/>
          <w:szCs w:val="21"/>
        </w:rPr>
        <w:t>“什么是正确的”、“应该怎么做”之</w:t>
      </w:r>
      <w:r>
        <w:rPr>
          <w:rFonts w:hint="eastAsia" w:ascii="宋体" w:hAnsi="宋体"/>
          <w:szCs w:val="21"/>
        </w:rPr>
        <w:t>类的案例写法。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</w:p>
    <w:p>
      <w:pPr>
        <w:spacing w:line="400" w:lineRule="exact"/>
        <w:jc w:val="left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 xml:space="preserve">    三、案例具体要求</w:t>
      </w:r>
    </w:p>
    <w:p>
      <w:pPr>
        <w:spacing w:line="4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一</w:t>
      </w:r>
      <w:r>
        <w:rPr>
          <w:rFonts w:hint="eastAsia" w:ascii="宋体" w:hAnsi="宋体"/>
          <w:szCs w:val="21"/>
        </w:rPr>
        <w:t>）案例标题宜用描述性语言，避免价值主导或宣称性话语。选题要有一定的典型性和代表性，能够反映某地区、某学校或者学区的教育管理与领导问题。</w:t>
      </w:r>
    </w:p>
    <w:p>
      <w:pPr>
        <w:spacing w:line="4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二</w:t>
      </w:r>
      <w:r>
        <w:rPr>
          <w:rFonts w:hint="eastAsia" w:ascii="宋体" w:hAnsi="宋体"/>
          <w:szCs w:val="21"/>
        </w:rPr>
        <w:t>）首页注释：标明作者姓名、工作单位，说明案例性质及真实性情况。</w:t>
      </w:r>
    </w:p>
    <w:p>
      <w:pPr>
        <w:spacing w:line="4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三</w:t>
      </w:r>
      <w:r>
        <w:rPr>
          <w:rFonts w:hint="eastAsia" w:ascii="宋体" w:hAnsi="宋体"/>
          <w:szCs w:val="21"/>
        </w:rPr>
        <w:t>）摘要关键词的要求是，摘要应精炼，能概括出案例的主要内容，不做评价性分析或提倡导性建议要求， 300字</w:t>
      </w:r>
      <w:r>
        <w:rPr>
          <w:rFonts w:ascii="宋体" w:hAnsi="宋体"/>
          <w:szCs w:val="21"/>
        </w:rPr>
        <w:t>左右</w:t>
      </w:r>
      <w:r>
        <w:rPr>
          <w:rFonts w:hint="eastAsia" w:ascii="宋体" w:hAnsi="宋体"/>
          <w:szCs w:val="21"/>
        </w:rPr>
        <w:t>；关键词3</w:t>
      </w:r>
      <w:r>
        <w:rPr>
          <w:rFonts w:hint="eastAsia" w:ascii="宋体" w:hAnsi="宋体"/>
          <w:szCs w:val="21"/>
        </w:rPr>
        <w:sym w:font="Symbol" w:char="F07E"/>
      </w:r>
      <w:r>
        <w:rPr>
          <w:rFonts w:hint="eastAsia" w:ascii="宋体" w:hAnsi="宋体"/>
          <w:szCs w:val="21"/>
        </w:rPr>
        <w:t>5个。（标题、摘要及关键词均同时附上英文）</w:t>
      </w:r>
    </w:p>
    <w:p>
      <w:pPr>
        <w:spacing w:line="4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四</w:t>
      </w:r>
      <w:r>
        <w:rPr>
          <w:rFonts w:hint="eastAsia" w:ascii="宋体" w:hAnsi="宋体"/>
          <w:szCs w:val="21"/>
        </w:rPr>
        <w:t>）背景信息置于案例开头部分，主要用于说明</w:t>
      </w:r>
      <w:r>
        <w:rPr>
          <w:rFonts w:ascii="宋体" w:hAnsi="宋体"/>
          <w:szCs w:val="21"/>
        </w:rPr>
        <w:t>案例主题、案例对象和相关政策背景</w:t>
      </w:r>
      <w:r>
        <w:rPr>
          <w:rFonts w:hint="eastAsia" w:ascii="宋体" w:hAnsi="宋体"/>
          <w:szCs w:val="21"/>
        </w:rPr>
        <w:t>。字数在</w:t>
      </w: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00</w:t>
      </w:r>
      <w:r>
        <w:rPr>
          <w:rFonts w:hint="eastAsia" w:ascii="宋体" w:hAnsi="宋体"/>
          <w:szCs w:val="21"/>
        </w:rPr>
        <w:sym w:font="Symbol" w:char="F07E"/>
      </w: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00之间。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五</w:t>
      </w:r>
      <w:r>
        <w:rPr>
          <w:rFonts w:hint="eastAsia" w:ascii="宋体" w:hAnsi="宋体"/>
          <w:szCs w:val="21"/>
        </w:rPr>
        <w:t>）案例正文紧接在背景信息之后。</w:t>
      </w:r>
      <w:r>
        <w:rPr>
          <w:rFonts w:ascii="宋体" w:hAnsi="宋体"/>
          <w:szCs w:val="21"/>
        </w:rPr>
        <w:t>正文篇幅</w: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000</w:t>
      </w:r>
      <w:r>
        <w:rPr>
          <w:rFonts w:hint="eastAsia" w:ascii="宋体" w:hAnsi="宋体"/>
          <w:szCs w:val="21"/>
        </w:rPr>
        <w:sym w:font="Symbol" w:char="F07E"/>
      </w:r>
      <w:r>
        <w:rPr>
          <w:rFonts w:hint="eastAsia" w:ascii="宋体" w:hAnsi="宋体"/>
          <w:szCs w:val="21"/>
        </w:rPr>
        <w:t>10000</w:t>
      </w:r>
      <w:r>
        <w:rPr>
          <w:rFonts w:ascii="宋体" w:hAnsi="宋体"/>
          <w:szCs w:val="21"/>
        </w:rPr>
        <w:t>字</w:t>
      </w:r>
      <w:r>
        <w:rPr>
          <w:rFonts w:hint="eastAsia" w:ascii="宋体" w:hAnsi="宋体"/>
          <w:szCs w:val="21"/>
        </w:rPr>
        <w:t>之间。</w:t>
      </w:r>
    </w:p>
    <w:p>
      <w:pPr>
        <w:spacing w:line="400" w:lineRule="exac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六</w:t>
      </w:r>
      <w:r>
        <w:rPr>
          <w:rFonts w:hint="eastAsia" w:ascii="宋体" w:hAnsi="宋体"/>
          <w:szCs w:val="21"/>
        </w:rPr>
        <w:t>）案例思考题置于案例正文之后。一般以4</w:t>
      </w:r>
      <w:r>
        <w:rPr>
          <w:rFonts w:hint="eastAsia" w:ascii="宋体" w:hAnsi="宋体"/>
          <w:szCs w:val="21"/>
        </w:rPr>
        <w:sym w:font="Symbol" w:char="F07E"/>
      </w:r>
      <w:r>
        <w:rPr>
          <w:rFonts w:hint="eastAsia" w:ascii="宋体" w:hAnsi="宋体"/>
          <w:szCs w:val="21"/>
        </w:rPr>
        <w:t>6道为宜。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bookmarkStart w:id="1" w:name="OLE_LINK11"/>
      <w:bookmarkStart w:id="2" w:name="OLE_LINK12"/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七</w:t>
      </w:r>
      <w:r>
        <w:rPr>
          <w:rFonts w:hint="eastAsia" w:ascii="宋体" w:hAnsi="宋体"/>
          <w:szCs w:val="21"/>
        </w:rPr>
        <w:t>）案例使用说明置于案例思考题之后。</w:t>
      </w:r>
      <w:bookmarkEnd w:id="1"/>
      <w:bookmarkEnd w:id="2"/>
      <w:r>
        <w:rPr>
          <w:rFonts w:ascii="宋体" w:hAnsi="宋体"/>
          <w:szCs w:val="21"/>
        </w:rPr>
        <w:t>篇幅控制在800-1000之间。内容包括：（1）适用范围。包括适用对象和适用课程，适用对象按校长、教育行政人员、中小学教师、在读学生等分类。（2）</w:t>
      </w:r>
      <w:r>
        <w:rPr>
          <w:rFonts w:hint="eastAsia" w:ascii="宋体" w:hAnsi="宋体"/>
          <w:szCs w:val="21"/>
        </w:rPr>
        <w:t>教学目的</w:t>
      </w:r>
      <w:r>
        <w:rPr>
          <w:rFonts w:ascii="宋体" w:hAnsi="宋体"/>
          <w:szCs w:val="21"/>
        </w:rPr>
        <w:t>。（3）</w:t>
      </w:r>
      <w:r>
        <w:rPr>
          <w:rFonts w:hint="eastAsia" w:ascii="宋体" w:hAnsi="宋体"/>
          <w:szCs w:val="21"/>
        </w:rPr>
        <w:t>要点</w:t>
      </w:r>
      <w:r>
        <w:rPr>
          <w:rFonts w:ascii="宋体" w:hAnsi="宋体"/>
          <w:szCs w:val="21"/>
        </w:rPr>
        <w:t>提示：包含案例中的涉及的相关理论、关键知识点、关键能力点与案例分析的思路。（4）教学</w:t>
      </w:r>
      <w:r>
        <w:rPr>
          <w:rFonts w:hint="eastAsia" w:ascii="宋体" w:hAnsi="宋体"/>
          <w:szCs w:val="21"/>
        </w:rPr>
        <w:t>建议</w:t>
      </w:r>
      <w:r>
        <w:rPr>
          <w:rFonts w:ascii="宋体" w:hAnsi="宋体"/>
          <w:szCs w:val="21"/>
        </w:rPr>
        <w:t>：包含案例教学过程中时间与环节的安排、教学方法与工具的选用、组织引导、活动设计等建议。（5）推荐</w:t>
      </w:r>
      <w:r>
        <w:rPr>
          <w:rFonts w:hint="eastAsia" w:ascii="宋体" w:hAnsi="宋体"/>
          <w:szCs w:val="21"/>
        </w:rPr>
        <w:t>阅读</w:t>
      </w:r>
      <w:r>
        <w:rPr>
          <w:rFonts w:ascii="宋体" w:hAnsi="宋体"/>
          <w:szCs w:val="21"/>
        </w:rPr>
        <w:t>：推荐给教师和学员课前阅读或拓展阅读的文献。数量控制在4—6篇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推荐文献为书目的，须具体到章节。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</w:p>
    <w:p>
      <w:pPr>
        <w:spacing w:line="400" w:lineRule="exact"/>
        <w:jc w:val="left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 xml:space="preserve">    二、案例体例要求</w:t>
      </w:r>
    </w:p>
    <w:p>
      <w:pPr>
        <w:spacing w:line="380" w:lineRule="exact"/>
        <w:ind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（一）案例编写体例</w:t>
      </w:r>
    </w:p>
    <w:p>
      <w:pPr>
        <w:spacing w:line="380" w:lineRule="exact"/>
        <w:ind w:firstLine="4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案例构成：</w:t>
      </w:r>
      <w:bookmarkStart w:id="3" w:name="OLE_LINK6"/>
      <w:bookmarkStart w:id="4" w:name="OLE_LINK7"/>
      <w:r>
        <w:rPr>
          <w:rFonts w:hint="eastAsia" w:ascii="宋体" w:hAnsi="宋体"/>
          <w:szCs w:val="21"/>
        </w:rPr>
        <w:t>案例标题——首页注释——摘要与关键词——背景信息——案例正文——案例思考题——案例使用说明。</w:t>
      </w:r>
      <w:bookmarkEnd w:id="3"/>
      <w:bookmarkEnd w:id="4"/>
    </w:p>
    <w:p>
      <w:pPr>
        <w:spacing w:line="380" w:lineRule="exact"/>
        <w:ind w:firstLine="4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案例层次：案例×—— 一、——（一）——</w:t>
      </w:r>
      <w:bookmarkStart w:id="5" w:name="OLE_LINK22"/>
      <w:bookmarkStart w:id="6" w:name="OLE_LINK23"/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——（1）——①</w:t>
      </w:r>
      <w:bookmarkEnd w:id="5"/>
      <w:bookmarkEnd w:id="6"/>
    </w:p>
    <w:p>
      <w:pPr>
        <w:spacing w:line="380" w:lineRule="exact"/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3. </w:t>
      </w:r>
      <w:r>
        <w:rPr>
          <w:rFonts w:hint="eastAsia" w:ascii="宋体" w:hAnsi="宋体"/>
          <w:szCs w:val="21"/>
        </w:rPr>
        <w:t>案例中所涉及到的一些图表、数据、照片、插图、历史资料等材料，一律采用文中脚注的方式予以说明。</w:t>
      </w:r>
    </w:p>
    <w:p>
      <w:pPr>
        <w:spacing w:line="380" w:lineRule="exact"/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hint="eastAsia" w:ascii="宋体" w:hAnsi="宋体"/>
          <w:szCs w:val="21"/>
        </w:rPr>
        <w:t>首页注释中所涉及的撰写者基本信息，请遵循如下格式：</w:t>
      </w:r>
      <w:bookmarkStart w:id="7" w:name="OLE_LINK30"/>
      <w:bookmarkStart w:id="8" w:name="OLE_LINK31"/>
      <w:r>
        <w:rPr>
          <w:rFonts w:hint="eastAsia" w:ascii="宋体" w:hAnsi="宋体"/>
          <w:szCs w:val="21"/>
        </w:rPr>
        <w:t>作者姓名、性别、籍贯、工作单位、现任职务职称、主要研究领域或工作领域。</w:t>
      </w:r>
      <w:bookmarkEnd w:id="7"/>
      <w:bookmarkEnd w:id="8"/>
      <w:bookmarkStart w:id="9" w:name="OLE_LINK9"/>
      <w:bookmarkStart w:id="10" w:name="OLE_LINK10"/>
    </w:p>
    <w:p>
      <w:pPr>
        <w:spacing w:line="380" w:lineRule="exact"/>
        <w:ind w:firstLine="48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 xml:space="preserve">5. </w:t>
      </w:r>
      <w:r>
        <w:rPr>
          <w:rFonts w:hint="eastAsia" w:ascii="宋体" w:hAnsi="宋体"/>
          <w:szCs w:val="21"/>
        </w:rPr>
        <w:t>文中涉及的文献参考和引文，同样用页下注的形式说明。对页下注的要求是，注明作者、国籍（译本）、文献名、版次</w:t>
      </w:r>
      <w:r>
        <w:rPr>
          <w:rFonts w:ascii="宋体" w:hAnsi="宋体"/>
          <w:szCs w:val="21"/>
        </w:rPr>
        <w:t>、翻译者、</w:t>
      </w:r>
      <w:r>
        <w:rPr>
          <w:rFonts w:hint="eastAsia" w:ascii="宋体" w:hAnsi="宋体"/>
          <w:szCs w:val="21"/>
        </w:rPr>
        <w:t>出版单位、出版时间</w:t>
      </w:r>
      <w:r>
        <w:rPr>
          <w:rFonts w:ascii="宋体" w:hAnsi="宋体"/>
          <w:szCs w:val="21"/>
        </w:rPr>
        <w:t>、</w:t>
      </w:r>
      <w:r>
        <w:rPr>
          <w:rFonts w:hint="eastAsia" w:ascii="宋体" w:hAnsi="宋体"/>
          <w:szCs w:val="21"/>
        </w:rPr>
        <w:t>页码</w:t>
      </w:r>
      <w:r>
        <w:rPr>
          <w:rFonts w:ascii="宋体" w:hAnsi="宋体"/>
          <w:szCs w:val="21"/>
        </w:rPr>
        <w:t>等信息</w:t>
      </w:r>
      <w:r>
        <w:rPr>
          <w:rFonts w:hint="eastAsia" w:ascii="宋体" w:hAnsi="宋体"/>
          <w:szCs w:val="21"/>
        </w:rPr>
        <w:t>。英文的期刊</w:t>
      </w:r>
      <w:r>
        <w:rPr>
          <w:rFonts w:ascii="宋体" w:hAnsi="宋体"/>
          <w:szCs w:val="21"/>
        </w:rPr>
        <w:t>名</w:t>
      </w:r>
      <w:r>
        <w:rPr>
          <w:rFonts w:hint="eastAsia" w:ascii="宋体" w:hAnsi="宋体"/>
          <w:szCs w:val="21"/>
        </w:rPr>
        <w:t>和书名用斜体。示例见下：</w:t>
      </w:r>
    </w:p>
    <w:bookmarkEnd w:id="9"/>
    <w:bookmarkEnd w:id="10"/>
    <w:p>
      <w:pPr>
        <w:spacing w:line="380" w:lineRule="exact"/>
        <w:ind w:firstLine="473" w:firstLineChars="225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）</w:t>
      </w:r>
      <w:r>
        <w:rPr>
          <w:rFonts w:hint="eastAsia" w:ascii="宋体" w:hAnsi="宋体"/>
          <w:szCs w:val="21"/>
        </w:rPr>
        <w:t>中文图书</w:t>
      </w:r>
    </w:p>
    <w:p>
      <w:pPr>
        <w:spacing w:line="380" w:lineRule="exact"/>
        <w:ind w:firstLine="368" w:firstLineChars="17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大刘：《三年记忆 四年忘却》，第35</w:t>
      </w:r>
      <w:r>
        <w:rPr>
          <w:rFonts w:ascii="宋体" w:hAnsi="宋体"/>
          <w:szCs w:val="21"/>
        </w:rPr>
        <w:sym w:font="Symbol" w:char="F07E"/>
      </w:r>
      <w:r>
        <w:rPr>
          <w:rFonts w:ascii="宋体" w:hAnsi="宋体"/>
          <w:szCs w:val="21"/>
        </w:rPr>
        <w:t>36页，上海人民出版社，2004。</w:t>
      </w:r>
    </w:p>
    <w:p>
      <w:pPr>
        <w:spacing w:line="380" w:lineRule="exact"/>
        <w:ind w:firstLine="368" w:firstLineChars="17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雷洁琼：《顾颉刚先生在燕大的活动》，见王熙华编：《顾颉刚学行录》，第86页，中华书局，2006。</w:t>
      </w:r>
    </w:p>
    <w:p>
      <w:pPr>
        <w:spacing w:line="380" w:lineRule="exact"/>
        <w:ind w:firstLine="368" w:firstLineChars="17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［法］福柯：《规训与惩罚》，第二版，第3页，刘北城等译，生活•读书•新知三联书店，1999。</w:t>
      </w:r>
    </w:p>
    <w:p>
      <w:pPr>
        <w:spacing w:line="380" w:lineRule="exact"/>
        <w:ind w:firstLine="368" w:firstLineChars="17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［美］列奥·斯特劳斯：《自由教育与责任》，第19页，见刘小枫、陈少明主编：《古典传统与自由教育》，华夏出版社，2005。</w:t>
      </w:r>
    </w:p>
    <w:p>
      <w:pPr>
        <w:spacing w:line="380" w:lineRule="exact"/>
        <w:ind w:firstLine="525" w:firstLineChars="25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）</w:t>
      </w:r>
      <w:r>
        <w:rPr>
          <w:rFonts w:hint="eastAsia" w:ascii="宋体" w:hAnsi="宋体"/>
          <w:szCs w:val="21"/>
        </w:rPr>
        <w:t>英文</w:t>
      </w:r>
      <w:r>
        <w:rPr>
          <w:rFonts w:ascii="宋体" w:hAnsi="宋体"/>
          <w:szCs w:val="21"/>
        </w:rPr>
        <w:t>图书</w:t>
      </w:r>
      <w:r>
        <w:rPr>
          <w:rFonts w:hint="eastAsia" w:ascii="宋体" w:hAnsi="宋体"/>
          <w:szCs w:val="21"/>
        </w:rPr>
        <w:t>（书名斜体）</w:t>
      </w:r>
    </w:p>
    <w:p>
      <w:pPr>
        <w:spacing w:line="380" w:lineRule="exact"/>
        <w:ind w:firstLine="368" w:firstLineChars="175"/>
        <w:rPr>
          <w:rFonts w:ascii="Times" w:hAnsi="Times"/>
          <w:szCs w:val="21"/>
        </w:rPr>
      </w:pPr>
      <w:r>
        <w:rPr>
          <w:rFonts w:ascii="Times" w:hAnsi="Times"/>
          <w:szCs w:val="21"/>
        </w:rPr>
        <w:t>Bourdieu, P.,</w:t>
      </w:r>
      <w:r>
        <w:rPr>
          <w:rFonts w:ascii="Times" w:hAnsi="Times"/>
          <w:i/>
          <w:szCs w:val="21"/>
        </w:rPr>
        <w:t>The Weight of the World: Social Suffering in Contemporary Society</w:t>
      </w:r>
      <w:r>
        <w:rPr>
          <w:rFonts w:ascii="Times" w:hAnsi="Times"/>
          <w:szCs w:val="21"/>
        </w:rPr>
        <w:t>, Cambridge: Polity Press,1999, p. 318.</w:t>
      </w:r>
    </w:p>
    <w:p>
      <w:pPr>
        <w:spacing w:line="380" w:lineRule="exact"/>
        <w:ind w:firstLine="368" w:firstLineChars="175"/>
        <w:rPr>
          <w:rFonts w:ascii="宋体" w:hAnsi="宋体"/>
          <w:szCs w:val="21"/>
        </w:rPr>
      </w:pPr>
      <w:r>
        <w:rPr>
          <w:rFonts w:ascii="Times" w:hAnsi="Times"/>
          <w:szCs w:val="21"/>
        </w:rPr>
        <w:t xml:space="preserve">Foucault, M., </w:t>
      </w:r>
      <w:r>
        <w:rPr>
          <w:rFonts w:ascii="Times" w:hAnsi="Times"/>
          <w:i/>
          <w:szCs w:val="21"/>
        </w:rPr>
        <w:t>The birth of the clinic</w:t>
      </w:r>
      <w:r>
        <w:rPr>
          <w:rFonts w:ascii="Times" w:hAnsi="Times"/>
          <w:szCs w:val="21"/>
        </w:rPr>
        <w:t>, New York: Routledge,2003,pp.12-13.</w:t>
      </w:r>
    </w:p>
    <w:p>
      <w:pPr>
        <w:spacing w:line="380" w:lineRule="exact"/>
        <w:ind w:firstLine="525" w:firstLineChars="25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）</w:t>
      </w:r>
      <w:r>
        <w:rPr>
          <w:rFonts w:hint="eastAsia" w:ascii="宋体" w:hAnsi="宋体"/>
          <w:szCs w:val="21"/>
        </w:rPr>
        <w:t>中文</w:t>
      </w:r>
      <w:r>
        <w:rPr>
          <w:rFonts w:ascii="宋体" w:hAnsi="宋体"/>
          <w:szCs w:val="21"/>
        </w:rPr>
        <w:t>期刊</w:t>
      </w:r>
    </w:p>
    <w:p>
      <w:pPr>
        <w:spacing w:line="380" w:lineRule="exact"/>
        <w:ind w:firstLine="458" w:firstLineChars="218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李四光</w:t>
      </w:r>
      <w:r>
        <w:rPr>
          <w:rFonts w:hint="eastAsia" w:ascii="宋体" w:hAnsi="宋体"/>
          <w:szCs w:val="21"/>
        </w:rPr>
        <w:t>：</w:t>
      </w:r>
      <w:r>
        <w:rPr>
          <w:rFonts w:ascii="宋体" w:hAnsi="宋体"/>
          <w:szCs w:val="21"/>
        </w:rPr>
        <w:t>《地壳结构与地壳运动》，载《中国科学》，1973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。</w:t>
      </w:r>
    </w:p>
    <w:p>
      <w:pPr>
        <w:spacing w:line="380" w:lineRule="exact"/>
        <w:ind w:firstLine="458" w:firstLineChars="218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张宁：《法国知识界解读布迪厄》，载《读书》，2000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。</w:t>
      </w:r>
    </w:p>
    <w:p>
      <w:pPr>
        <w:spacing w:line="380" w:lineRule="exact"/>
        <w:ind w:firstLine="525" w:firstLineChars="25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hint="eastAsia" w:ascii="宋体" w:hAnsi="宋体"/>
          <w:szCs w:val="21"/>
        </w:rPr>
        <w:t>4</w:t>
      </w:r>
      <w:r>
        <w:rPr>
          <w:rFonts w:ascii="宋体" w:hAnsi="宋体"/>
          <w:szCs w:val="21"/>
        </w:rPr>
        <w:t>）</w:t>
      </w:r>
      <w:r>
        <w:rPr>
          <w:rFonts w:hint="eastAsia" w:ascii="宋体" w:hAnsi="宋体"/>
          <w:szCs w:val="21"/>
        </w:rPr>
        <w:t>英文</w:t>
      </w:r>
      <w:r>
        <w:rPr>
          <w:rFonts w:ascii="宋体" w:hAnsi="宋体"/>
          <w:szCs w:val="21"/>
        </w:rPr>
        <w:t>期刊</w:t>
      </w:r>
      <w:r>
        <w:rPr>
          <w:rFonts w:hint="eastAsia" w:ascii="宋体" w:hAnsi="宋体"/>
          <w:szCs w:val="21"/>
        </w:rPr>
        <w:t>（期刊名称斜体）</w:t>
      </w:r>
    </w:p>
    <w:p>
      <w:pPr>
        <w:spacing w:line="380" w:lineRule="exact"/>
        <w:ind w:firstLine="368" w:firstLineChars="175"/>
        <w:rPr>
          <w:rFonts w:ascii="Times" w:hAnsi="Times"/>
          <w:szCs w:val="21"/>
        </w:rPr>
      </w:pPr>
      <w:r>
        <w:rPr>
          <w:rFonts w:ascii="Times" w:hAnsi="Times"/>
          <w:szCs w:val="21"/>
        </w:rPr>
        <w:t xml:space="preserve">Grenfeil, M., Bourdieu in the Field: From the Bearn and Algeria, A Timely Response, in </w:t>
      </w:r>
      <w:r>
        <w:rPr>
          <w:rFonts w:ascii="Times" w:hAnsi="Times"/>
          <w:i/>
          <w:szCs w:val="21"/>
        </w:rPr>
        <w:t>French Culture Studies</w:t>
      </w:r>
      <w:r>
        <w:rPr>
          <w:rFonts w:ascii="Times" w:hAnsi="Times"/>
          <w:szCs w:val="21"/>
        </w:rPr>
        <w:t>, Vol.17, No.2,2006,p.224.</w:t>
      </w:r>
    </w:p>
    <w:p>
      <w:pPr>
        <w:spacing w:line="380" w:lineRule="exact"/>
        <w:ind w:firstLine="525" w:firstLineChars="25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>）其他</w:t>
      </w:r>
      <w:r>
        <w:rPr>
          <w:rFonts w:hint="eastAsia" w:ascii="宋体" w:hAnsi="宋体"/>
          <w:szCs w:val="21"/>
        </w:rPr>
        <w:t>（网络、报纸）</w:t>
      </w:r>
    </w:p>
    <w:p>
      <w:pPr>
        <w:spacing w:line="380" w:lineRule="exact"/>
        <w:ind w:firstLine="368" w:firstLineChars="175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刘林森</w:t>
      </w:r>
      <w:r>
        <w:rPr>
          <w:rFonts w:ascii="宋体" w:hAnsi="宋体"/>
          <w:bCs/>
          <w:kern w:val="0"/>
          <w:szCs w:val="21"/>
        </w:rPr>
        <w:t>：《人才外流导致我国竞争力下降》，见新浪网</w:t>
      </w:r>
      <w:r>
        <w:rPr>
          <w:rFonts w:ascii="宋体" w:hAnsi="宋体"/>
          <w:kern w:val="0"/>
          <w:szCs w:val="21"/>
        </w:rPr>
        <w:t>·</w:t>
      </w:r>
      <w:r>
        <w:rPr>
          <w:rFonts w:hint="eastAsia" w:ascii="宋体" w:hAnsi="宋体"/>
          <w:kern w:val="0"/>
          <w:szCs w:val="21"/>
        </w:rPr>
        <w:t>新闻频道</w:t>
      </w:r>
      <w:r>
        <w:rPr>
          <w:rFonts w:ascii="宋体" w:hAnsi="宋体"/>
          <w:bCs/>
          <w:kern w:val="0"/>
          <w:szCs w:val="21"/>
        </w:rPr>
        <w:t>，</w:t>
      </w:r>
      <w:r>
        <w:rPr>
          <w:rFonts w:ascii="宋体" w:hAnsi="宋体"/>
          <w:kern w:val="0"/>
          <w:szCs w:val="21"/>
        </w:rPr>
        <w:t>2000年12月15日。</w:t>
      </w:r>
    </w:p>
    <w:p>
      <w:pPr>
        <w:spacing w:line="380" w:lineRule="exact"/>
        <w:ind w:firstLine="368" w:firstLineChars="175"/>
        <w:rPr>
          <w:rFonts w:hint="eastAsia"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张栗然：《拯救孩子的心灵》，载《中国教育报》，第8版，2004年2月14日。</w:t>
      </w:r>
    </w:p>
    <w:p>
      <w:pPr>
        <w:spacing w:line="38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案例使用说明中给出的推荐阅读书目，按顺序编号，英文</w:t>
      </w:r>
      <w:r>
        <w:rPr>
          <w:rFonts w:ascii="宋体" w:hAnsi="宋体"/>
          <w:szCs w:val="21"/>
        </w:rPr>
        <w:t>期刊名和书名不用斜体，其他标注格式同上述第（五）条规定</w:t>
      </w:r>
      <w:r>
        <w:rPr>
          <w:rFonts w:hint="eastAsia" w:ascii="宋体" w:hAnsi="宋体"/>
          <w:szCs w:val="21"/>
        </w:rPr>
        <w:t>。</w:t>
      </w:r>
    </w:p>
    <w:p>
      <w:pPr>
        <w:spacing w:line="380" w:lineRule="exact"/>
        <w:ind w:firstLine="420"/>
        <w:rPr>
          <w:rFonts w:ascii="宋体" w:hAnsi="宋体"/>
          <w:szCs w:val="21"/>
        </w:rPr>
      </w:pPr>
    </w:p>
    <w:p>
      <w:pPr>
        <w:spacing w:line="380" w:lineRule="exact"/>
        <w:ind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（二）案例格式要求</w:t>
      </w:r>
    </w:p>
    <w:p>
      <w:pPr>
        <w:spacing w:line="380" w:lineRule="exact"/>
        <w:ind w:firstLine="40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案例标题：</w:t>
      </w:r>
      <w:bookmarkStart w:id="11" w:name="OLE_LINK18"/>
      <w:bookmarkStart w:id="12" w:name="OLE_LINK19"/>
      <w:r>
        <w:rPr>
          <w:rFonts w:hint="eastAsia" w:ascii="宋体" w:hAnsi="宋体"/>
          <w:szCs w:val="21"/>
        </w:rPr>
        <w:t>黑体</w:t>
      </w:r>
      <w:bookmarkEnd w:id="11"/>
      <w:bookmarkEnd w:id="12"/>
      <w:r>
        <w:rPr>
          <w:rFonts w:hint="eastAsia" w:ascii="宋体" w:hAnsi="宋体"/>
          <w:szCs w:val="21"/>
        </w:rPr>
        <w:t>、小二、居中</w:t>
      </w:r>
    </w:p>
    <w:p>
      <w:pPr>
        <w:spacing w:line="380" w:lineRule="exact"/>
        <w:ind w:firstLine="40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首页注释：楷体、小五（文中所有注释均为楷体、小五，</w:t>
      </w:r>
      <w:bookmarkStart w:id="13" w:name="OLE_LINK8"/>
      <w:bookmarkStart w:id="14" w:name="OLE_LINK13"/>
      <w:r>
        <w:rPr>
          <w:rFonts w:hint="eastAsia" w:ascii="宋体" w:hAnsi="宋体"/>
          <w:szCs w:val="21"/>
        </w:rPr>
        <w:t>行间距固定值15</w:t>
      </w:r>
      <w:bookmarkEnd w:id="13"/>
      <w:bookmarkEnd w:id="14"/>
      <w:r>
        <w:rPr>
          <w:rFonts w:hint="eastAsia" w:ascii="宋体" w:hAnsi="宋体"/>
          <w:szCs w:val="21"/>
        </w:rPr>
        <w:t>）</w:t>
      </w:r>
    </w:p>
    <w:p>
      <w:pPr>
        <w:spacing w:line="380" w:lineRule="exact"/>
        <w:ind w:firstLine="405"/>
        <w:rPr>
          <w:rFonts w:hint="eastAsia" w:ascii="宋体" w:hAnsi="宋体"/>
          <w:szCs w:val="21"/>
        </w:rPr>
      </w:pPr>
      <w:bookmarkStart w:id="15" w:name="OLE_LINK14"/>
      <w:bookmarkStart w:id="16" w:name="OLE_LINK15"/>
      <w:bookmarkStart w:id="17" w:name="OLE_LINK32"/>
      <w:bookmarkStart w:id="18" w:name="OLE_LINK33"/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摘要、关键词</w:t>
      </w:r>
      <w:bookmarkEnd w:id="15"/>
      <w:bookmarkEnd w:id="16"/>
      <w:r>
        <w:rPr>
          <w:rFonts w:hint="eastAsia" w:ascii="宋体" w:hAnsi="宋体"/>
          <w:szCs w:val="21"/>
        </w:rPr>
        <w:t>：文字内容用楷体、五号，</w:t>
      </w:r>
      <w:bookmarkStart w:id="19" w:name="OLE_LINK16"/>
      <w:bookmarkStart w:id="20" w:name="OLE_LINK17"/>
      <w:r>
        <w:rPr>
          <w:rFonts w:hint="eastAsia" w:ascii="宋体" w:hAnsi="宋体"/>
          <w:szCs w:val="21"/>
        </w:rPr>
        <w:t>行间距固定值18</w:t>
      </w:r>
      <w:bookmarkEnd w:id="19"/>
      <w:bookmarkEnd w:id="20"/>
      <w:r>
        <w:rPr>
          <w:rFonts w:hint="eastAsia" w:ascii="宋体" w:hAnsi="宋体"/>
          <w:szCs w:val="21"/>
        </w:rPr>
        <w:t>；“摘要”与“关键词”本身用楷体、四号、加粗。</w:t>
      </w:r>
    </w:p>
    <w:p>
      <w:pPr>
        <w:spacing w:line="380" w:lineRule="exact"/>
        <w:ind w:firstLine="40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背景信息：</w:t>
      </w:r>
      <w:bookmarkStart w:id="21" w:name="OLE_LINK27"/>
      <w:bookmarkStart w:id="22" w:name="OLE_LINK24"/>
      <w:bookmarkStart w:id="23" w:name="OLE_LINK25"/>
      <w:r>
        <w:rPr>
          <w:rFonts w:hint="eastAsia" w:ascii="宋体" w:hAnsi="宋体"/>
          <w:szCs w:val="21"/>
        </w:rPr>
        <w:t>文字内容用宋体、五号，</w:t>
      </w:r>
      <w:bookmarkStart w:id="24" w:name="OLE_LINK26"/>
      <w:r>
        <w:rPr>
          <w:rFonts w:hint="eastAsia" w:ascii="宋体" w:hAnsi="宋体"/>
          <w:szCs w:val="21"/>
        </w:rPr>
        <w:t>行间距固定值18</w:t>
      </w:r>
      <w:bookmarkEnd w:id="24"/>
      <w:r>
        <w:rPr>
          <w:rFonts w:hint="eastAsia" w:ascii="宋体" w:hAnsi="宋体"/>
          <w:szCs w:val="21"/>
        </w:rPr>
        <w:t>；“背景信息”本身用黑体、四号。</w:t>
      </w:r>
      <w:bookmarkEnd w:id="21"/>
      <w:bookmarkEnd w:id="22"/>
      <w:bookmarkEnd w:id="23"/>
    </w:p>
    <w:bookmarkEnd w:id="17"/>
    <w:bookmarkEnd w:id="18"/>
    <w:p>
      <w:pPr>
        <w:spacing w:line="380" w:lineRule="exact"/>
        <w:ind w:firstLine="405"/>
        <w:rPr>
          <w:rFonts w:hint="eastAsia" w:ascii="宋体" w:hAnsi="宋体"/>
          <w:szCs w:val="21"/>
        </w:rPr>
      </w:pPr>
      <w:bookmarkStart w:id="25" w:name="OLE_LINK34"/>
      <w:bookmarkStart w:id="26" w:name="OLE_LINK35"/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案例正文：一级标题用</w:t>
      </w:r>
      <w:bookmarkStart w:id="27" w:name="OLE_LINK20"/>
      <w:bookmarkStart w:id="28" w:name="OLE_LINK21"/>
      <w:r>
        <w:rPr>
          <w:rFonts w:hint="eastAsia" w:ascii="宋体" w:hAnsi="宋体"/>
          <w:szCs w:val="21"/>
        </w:rPr>
        <w:t>黑体、四号</w:t>
      </w:r>
      <w:bookmarkEnd w:id="27"/>
      <w:bookmarkEnd w:id="28"/>
      <w:r>
        <w:rPr>
          <w:rFonts w:hint="eastAsia" w:ascii="宋体" w:hAnsi="宋体"/>
          <w:szCs w:val="21"/>
        </w:rPr>
        <w:t>；二级标题采用黑体、小四；三级标题采用黑体、五号。各级标题采用的编号数字如下：一、（一）、1、（1）、①。正文文字内容采用行间距固定值18。</w:t>
      </w:r>
    </w:p>
    <w:p>
      <w:pPr>
        <w:spacing w:line="380" w:lineRule="exact"/>
        <w:ind w:firstLine="405"/>
        <w:rPr>
          <w:rFonts w:hint="eastAsia" w:ascii="宋体" w:hAnsi="宋体"/>
          <w:szCs w:val="21"/>
        </w:rPr>
      </w:pPr>
      <w:bookmarkStart w:id="29" w:name="OLE_LINK40"/>
      <w:bookmarkStart w:id="30" w:name="OLE_LINK41"/>
      <w:r>
        <w:rPr>
          <w:rFonts w:hint="eastAsia" w:ascii="宋体" w:hAnsi="宋体"/>
          <w:szCs w:val="21"/>
        </w:rPr>
        <w:t>6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案例思考题：文字内容用宋体、五号，行间距固定值18；“案例思考题”本身用黑体、四号。</w:t>
      </w:r>
    </w:p>
    <w:p>
      <w:pPr>
        <w:spacing w:line="380" w:lineRule="exact"/>
        <w:ind w:firstLine="40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7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案例使用说明：文字内容用宋体、五号，行间距固定值18；“案例使用说明”本身用黑体、四号。</w:t>
      </w:r>
      <w:bookmarkEnd w:id="25"/>
      <w:bookmarkEnd w:id="26"/>
      <w:bookmarkEnd w:id="29"/>
      <w:bookmarkEnd w:id="30"/>
    </w:p>
    <w:p>
      <w:pPr>
        <w:spacing w:line="380" w:lineRule="exact"/>
        <w:ind w:firstLine="40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以上内容示例如下：</w:t>
      </w:r>
    </w:p>
    <w:p>
      <w:pPr>
        <w:spacing w:line="380" w:lineRule="exact"/>
        <w:ind w:firstLine="405"/>
        <w:rPr>
          <w:rFonts w:ascii="宋体" w:hAnsi="宋体"/>
          <w:szCs w:val="21"/>
        </w:rPr>
      </w:pPr>
    </w:p>
    <w:p>
      <w:pPr>
        <w:spacing w:line="380" w:lineRule="exact"/>
        <w:jc w:val="center"/>
        <w:rPr>
          <w:rFonts w:hint="eastAsia"/>
        </w:rPr>
      </w:pPr>
    </w:p>
    <w:p>
      <w:pPr>
        <w:spacing w:line="380" w:lineRule="exact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某市</w:t>
      </w:r>
      <w:bookmarkStart w:id="31" w:name="OLE_LINK36"/>
      <w:bookmarkStart w:id="32" w:name="OLE_LINK37"/>
      <w:r>
        <w:rPr>
          <w:rFonts w:hint="eastAsia" w:ascii="黑体" w:hAnsi="黑体" w:eastAsia="黑体"/>
          <w:sz w:val="36"/>
          <w:szCs w:val="36"/>
        </w:rPr>
        <w:t>XXXX中学的管理体制变革</w:t>
      </w:r>
      <w:bookmarkEnd w:id="31"/>
      <w:bookmarkEnd w:id="32"/>
      <w:r>
        <w:rPr>
          <w:rFonts w:hint="eastAsia" w:ascii="黑体" w:hAnsi="黑体" w:eastAsia="黑体"/>
          <w:b/>
          <w:sz w:val="36"/>
          <w:szCs w:val="36"/>
          <w:vertAlign w:val="superscript"/>
        </w:rPr>
        <w:t>[</w:t>
      </w:r>
      <w:r>
        <w:rPr>
          <w:rFonts w:hint="eastAsia" w:ascii="黑体" w:hAnsi="黑体" w:eastAsia="黑体"/>
          <w:b/>
          <w:sz w:val="36"/>
          <w:szCs w:val="36"/>
          <w:vertAlign w:val="superscript"/>
        </w:rPr>
        <w:sym w:font="Symbol" w:char="F02A"/>
      </w:r>
      <w:r>
        <w:rPr>
          <w:rFonts w:hint="eastAsia" w:ascii="黑体" w:hAnsi="黑体" w:eastAsia="黑体"/>
          <w:b/>
          <w:sz w:val="36"/>
          <w:szCs w:val="36"/>
          <w:vertAlign w:val="superscript"/>
        </w:rPr>
        <w:t>]</w:t>
      </w:r>
    </w:p>
    <w:p>
      <w:pPr>
        <w:spacing w:line="360" w:lineRule="exact"/>
        <w:rPr>
          <w:rFonts w:hint="eastAsia" w:ascii="宋体" w:hAnsi="宋体"/>
          <w:szCs w:val="21"/>
        </w:rPr>
      </w:pPr>
    </w:p>
    <w:p>
      <w:pPr>
        <w:spacing w:line="360" w:lineRule="exac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b/>
          <w:sz w:val="28"/>
          <w:szCs w:val="28"/>
        </w:rPr>
        <w:t>摘  要：</w:t>
      </w:r>
      <w:r>
        <w:rPr>
          <w:rFonts w:hint="eastAsia" w:ascii="楷体" w:hAnsi="楷体" w:eastAsia="楷体"/>
          <w:szCs w:val="21"/>
        </w:rPr>
        <w:t>管理体制分为学校内部的管理体制与学校外部的管理体制，……</w:t>
      </w:r>
    </w:p>
    <w:p>
      <w:pPr>
        <w:spacing w:line="360" w:lineRule="exac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b/>
          <w:sz w:val="28"/>
          <w:szCs w:val="28"/>
        </w:rPr>
        <w:t>关键词：</w:t>
      </w:r>
      <w:r>
        <w:rPr>
          <w:rFonts w:hint="eastAsia" w:ascii="楷体" w:hAnsi="楷体" w:eastAsia="楷体"/>
          <w:szCs w:val="21"/>
        </w:rPr>
        <w:t>管理体制；制度变革；职权划分；利益冲突</w:t>
      </w:r>
    </w:p>
    <w:p>
      <w:pPr>
        <w:spacing w:line="36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楷体" w:hAnsi="楷体" w:eastAsia="楷体"/>
          <w:szCs w:val="21"/>
        </w:rPr>
        <w:t>同时附上有关标题、摘要及关键词的英文翻译</w:t>
      </w:r>
    </w:p>
    <w:p>
      <w:pPr>
        <w:spacing w:line="360" w:lineRule="exact"/>
        <w:rPr>
          <w:rFonts w:hint="eastAsia" w:ascii="宋体" w:hAnsi="宋体"/>
          <w:szCs w:val="21"/>
        </w:rPr>
      </w:pPr>
    </w:p>
    <w:p>
      <w:pPr>
        <w:spacing w:line="360" w:lineRule="exact"/>
        <w:rPr>
          <w:rFonts w:hint="eastAsia" w:ascii="宋体" w:hAnsi="宋体"/>
          <w:szCs w:val="21"/>
        </w:rPr>
      </w:pPr>
      <w:bookmarkStart w:id="33" w:name="OLE_LINK42"/>
      <w:bookmarkStart w:id="34" w:name="OLE_LINK43"/>
      <w:r>
        <w:rPr>
          <w:rFonts w:hint="eastAsia" w:ascii="黑体" w:hAnsi="黑体" w:eastAsia="黑体"/>
          <w:sz w:val="28"/>
          <w:szCs w:val="28"/>
        </w:rPr>
        <w:t>背景信息：</w:t>
      </w:r>
    </w:p>
    <w:p>
      <w:pPr>
        <w:spacing w:line="360" w:lineRule="exact"/>
        <w:ind w:firstLine="504" w:firstLineChars="24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XXXXXXXXXXXXXXXXXXXXXXXXXXXXXXXXXXXXXXXXXXXXXXXXXXXXXXXXXXXXXXXXXXXXXXXXXXXXXXXXXXXXXXXXXXXXXXXXXXXXXXX</w:t>
      </w:r>
    </w:p>
    <w:bookmarkEnd w:id="33"/>
    <w:bookmarkEnd w:id="34"/>
    <w:p>
      <w:pPr>
        <w:spacing w:line="360" w:lineRule="exact"/>
        <w:rPr>
          <w:rFonts w:hint="eastAsia" w:ascii="宋体" w:hAnsi="宋体"/>
          <w:szCs w:val="21"/>
        </w:rPr>
      </w:pPr>
    </w:p>
    <w:p>
      <w:pPr>
        <w:numPr>
          <w:ilvl w:val="0"/>
          <w:numId w:val="1"/>
        </w:numPr>
        <w:spacing w:line="360" w:lineRule="exact"/>
        <w:rPr>
          <w:rFonts w:hint="eastAsia" w:ascii="黑体" w:hAnsi="黑体" w:eastAsia="黑体"/>
          <w:sz w:val="28"/>
          <w:szCs w:val="28"/>
        </w:rPr>
      </w:pPr>
      <w:bookmarkStart w:id="35" w:name="OLE_LINK38"/>
      <w:bookmarkStart w:id="36" w:name="OLE_LINK39"/>
      <w:r>
        <w:rPr>
          <w:rFonts w:hint="eastAsia" w:ascii="黑体" w:hAnsi="黑体" w:eastAsia="黑体"/>
          <w:sz w:val="28"/>
          <w:szCs w:val="28"/>
        </w:rPr>
        <w:t>XXXX中学的发展历史</w:t>
      </w:r>
      <w:bookmarkEnd w:id="35"/>
      <w:bookmarkEnd w:id="36"/>
      <w:r>
        <w:rPr>
          <w:rFonts w:hint="eastAsia" w:ascii="黑体" w:hAnsi="黑体" w:eastAsia="黑体"/>
          <w:sz w:val="28"/>
          <w:szCs w:val="28"/>
        </w:rPr>
        <w:t>与现状</w:t>
      </w:r>
    </w:p>
    <w:p>
      <w:pPr>
        <w:spacing w:line="3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（一）XXXX中学的发展历史</w:t>
      </w:r>
    </w:p>
    <w:p>
      <w:pPr>
        <w:spacing w:line="360" w:lineRule="exact"/>
        <w:ind w:firstLine="412" w:firstLineChars="196"/>
        <w:rPr>
          <w:rFonts w:hint="eastAsia"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3</w:t>
      </w:r>
      <w:r>
        <w:rPr>
          <w:rFonts w:ascii="黑体" w:hAnsi="黑体" w:eastAsia="黑体"/>
          <w:szCs w:val="21"/>
        </w:rPr>
        <w:t>.</w:t>
      </w:r>
      <w:r>
        <w:rPr>
          <w:rFonts w:hint="eastAsia" w:ascii="黑体" w:hAnsi="黑体" w:eastAsia="黑体"/>
          <w:szCs w:val="21"/>
        </w:rPr>
        <w:t>改革开放以来的XXXX中学</w:t>
      </w:r>
    </w:p>
    <w:p>
      <w:pPr>
        <w:spacing w:line="360" w:lineRule="exact"/>
        <w:rPr>
          <w:rFonts w:hint="eastAsia" w:ascii="宋体" w:hAnsi="宋体"/>
          <w:szCs w:val="21"/>
        </w:rPr>
      </w:pPr>
    </w:p>
    <w:p>
      <w:pPr>
        <w:spacing w:line="360" w:lineRule="exac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案例思考题：</w:t>
      </w:r>
    </w:p>
    <w:p>
      <w:pPr>
        <w:numPr>
          <w:ilvl w:val="0"/>
          <w:numId w:val="2"/>
        </w:numPr>
        <w:spacing w:line="360" w:lineRule="exact"/>
        <w:ind w:left="1049" w:hanging="629"/>
        <w:rPr>
          <w:rFonts w:hint="eastAsia" w:ascii="宋体" w:hAnsi="宋体"/>
          <w:szCs w:val="21"/>
        </w:rPr>
      </w:pPr>
      <w:bookmarkStart w:id="37" w:name="OLE_LINK44"/>
      <w:bookmarkStart w:id="38" w:name="OLE_LINK45"/>
      <w:bookmarkStart w:id="39" w:name="OLE_LINK46"/>
      <w:bookmarkStart w:id="40" w:name="OLE_LINK47"/>
      <w:r>
        <w:rPr>
          <w:rFonts w:hint="eastAsia" w:ascii="宋体" w:hAnsi="宋体"/>
          <w:szCs w:val="21"/>
        </w:rPr>
        <w:t>XXXXXXXXXXXXXXXXXXXXXXXXXXXXXXXXXXXXXXXXXXXXXXXXXXXXXXXXXXXXXXXXXXXXXXXXXXXXXXXXXXXXXXXXXXXXXXXXXXXXXXX；</w:t>
      </w:r>
      <w:bookmarkEnd w:id="37"/>
      <w:bookmarkEnd w:id="38"/>
    </w:p>
    <w:p>
      <w:pPr>
        <w:numPr>
          <w:ilvl w:val="0"/>
          <w:numId w:val="2"/>
        </w:numPr>
        <w:spacing w:line="360" w:lineRule="exact"/>
        <w:ind w:left="1049" w:hanging="62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XXXXXXXXXXXXXXXXXXXXXXXXXXXXXXXXXXXXXXXXXXXXXXXXXXXXXXXXXXXXXXXXXXXXXX；</w:t>
      </w:r>
      <w:bookmarkEnd w:id="39"/>
      <w:bookmarkEnd w:id="40"/>
    </w:p>
    <w:p>
      <w:pPr>
        <w:spacing w:line="360" w:lineRule="exact"/>
        <w:rPr>
          <w:rFonts w:hint="eastAsia" w:ascii="宋体" w:hAnsi="宋体"/>
          <w:szCs w:val="21"/>
        </w:rPr>
      </w:pPr>
    </w:p>
    <w:p>
      <w:pPr>
        <w:spacing w:line="360" w:lineRule="exac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案例使用说明：</w:t>
      </w:r>
    </w:p>
    <w:p>
      <w:pPr>
        <w:numPr>
          <w:ilvl w:val="0"/>
          <w:numId w:val="3"/>
        </w:numPr>
        <w:spacing w:line="3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教学目的：</w:t>
      </w:r>
      <w:r>
        <w:rPr>
          <w:rFonts w:hint="eastAsia" w:ascii="宋体" w:hAnsi="宋体"/>
          <w:szCs w:val="21"/>
        </w:rPr>
        <w:t>XXXXXXXXXXXXXXXXXXXXXXXXXXXX</w:t>
      </w:r>
    </w:p>
    <w:p>
      <w:pPr>
        <w:numPr>
          <w:ilvl w:val="0"/>
          <w:numId w:val="3"/>
        </w:numPr>
        <w:spacing w:line="3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关键要点：</w:t>
      </w:r>
      <w:r>
        <w:rPr>
          <w:rFonts w:hint="eastAsia" w:ascii="宋体" w:hAnsi="宋体"/>
          <w:szCs w:val="21"/>
        </w:rPr>
        <w:t>XXXXXXXXXXXXXXXXXXXXXXXXXXX</w:t>
      </w:r>
    </w:p>
    <w:p>
      <w:pPr>
        <w:numPr>
          <w:ilvl w:val="0"/>
          <w:numId w:val="3"/>
        </w:numPr>
        <w:spacing w:line="3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活动建议：</w:t>
      </w:r>
      <w:r>
        <w:rPr>
          <w:rFonts w:hint="eastAsia" w:ascii="宋体" w:hAnsi="宋体"/>
          <w:szCs w:val="21"/>
        </w:rPr>
        <w:t>XXXXXXXXXXXXXXXXXXXXXXXXXXX</w:t>
      </w:r>
    </w:p>
    <w:p>
      <w:pPr>
        <w:spacing w:line="380" w:lineRule="exact"/>
        <w:ind w:firstLine="420"/>
        <w:rPr>
          <w:rFonts w:ascii="宋体" w:hAnsi="宋体"/>
          <w:szCs w:val="21"/>
        </w:rPr>
      </w:pPr>
      <w:r>
        <w:rPr>
          <w:rFonts w:hint="eastAsia" w:ascii="黑体" w:hAnsi="黑体" w:eastAsia="黑体"/>
        </w:rPr>
        <w:t>阅读文献：</w:t>
      </w:r>
      <w:r>
        <w:rPr>
          <w:rFonts w:hint="eastAsia" w:ascii="宋体" w:hAnsi="宋体"/>
          <w:szCs w:val="21"/>
        </w:rPr>
        <w:t>XXXXXXXXXXXXXXXXXXXXXXXXXXX</w:t>
      </w:r>
    </w:p>
    <w:p>
      <w:pPr>
        <w:spacing w:line="380" w:lineRule="exact"/>
        <w:ind w:firstLine="420"/>
        <w:rPr>
          <w:rFonts w:ascii="宋体" w:hAnsi="宋体"/>
          <w:szCs w:val="21"/>
        </w:rPr>
      </w:pPr>
    </w:p>
    <w:p>
      <w:pPr>
        <w:spacing w:line="3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thick"/>
        </w:rPr>
        <w:t xml:space="preserve">                                                                              </w:t>
      </w:r>
    </w:p>
    <w:p>
      <w:pPr>
        <w:numPr>
          <w:ilvl w:val="0"/>
          <w:numId w:val="4"/>
        </w:numPr>
        <w:spacing w:line="300" w:lineRule="exact"/>
        <w:rPr>
          <w:rFonts w:hint="eastAsia" w:ascii="楷体" w:hAnsi="楷体" w:eastAsia="楷体"/>
          <w:sz w:val="18"/>
          <w:szCs w:val="18"/>
        </w:rPr>
      </w:pPr>
      <w:r>
        <w:rPr>
          <w:rFonts w:hint="eastAsia" w:ascii="楷体" w:hAnsi="楷体" w:eastAsia="楷体"/>
          <w:sz w:val="18"/>
          <w:szCs w:val="18"/>
        </w:rPr>
        <w:t>作者：伍晓红，女，湖南宁乡人，华南师范大学公共管理学院，所长、教授，主要研究领域为教育领导与管理。</w:t>
      </w:r>
    </w:p>
    <w:p>
      <w:pPr>
        <w:numPr>
          <w:ilvl w:val="0"/>
          <w:numId w:val="4"/>
        </w:numPr>
        <w:spacing w:line="300" w:lineRule="exact"/>
        <w:rPr>
          <w:rFonts w:hint="eastAsia" w:ascii="楷体" w:hAnsi="楷体" w:eastAsia="楷体"/>
          <w:sz w:val="18"/>
          <w:szCs w:val="18"/>
        </w:rPr>
      </w:pPr>
      <w:r>
        <w:rPr>
          <w:rFonts w:hint="eastAsia" w:ascii="楷体" w:hAnsi="楷体" w:eastAsia="楷体"/>
          <w:sz w:val="18"/>
          <w:szCs w:val="18"/>
        </w:rPr>
        <w:t>按照调研学校及当事人的要求，作者对案例所涉的学校名称、人员及相关数据等，做了必要的掩饰性处理。</w:t>
      </w:r>
    </w:p>
    <w:p>
      <w:pPr>
        <w:numPr>
          <w:ilvl w:val="0"/>
          <w:numId w:val="4"/>
        </w:numPr>
        <w:spacing w:line="300" w:lineRule="exact"/>
        <w:rPr>
          <w:rFonts w:hint="eastAsia" w:ascii="楷体" w:hAnsi="楷体" w:eastAsia="楷体"/>
          <w:sz w:val="18"/>
          <w:szCs w:val="18"/>
        </w:rPr>
      </w:pPr>
      <w:r>
        <w:rPr>
          <w:rFonts w:hint="eastAsia" w:ascii="楷体" w:hAnsi="楷体" w:eastAsia="楷体"/>
          <w:sz w:val="18"/>
          <w:szCs w:val="18"/>
        </w:rPr>
        <w:t>本案例仅供课堂教学之用，无意倡导或暗示某种管理体制比其他的管理体制更为有效或者合理。</w:t>
      </w:r>
    </w:p>
    <w:p>
      <w:pPr>
        <w:spacing w:line="380" w:lineRule="exact"/>
        <w:ind w:firstLine="420"/>
        <w:rPr>
          <w:rFonts w:ascii="宋体" w:hAnsi="宋体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auto"/>
    <w:pitch w:val="default"/>
    <w:sig w:usb0="20002A87" w:usb1="80000000" w:usb2="00000008" w:usb3="00000000" w:csb0="000001FF" w:csb1="00000000"/>
  </w:font>
  <w:font w:name="楷体">
    <w:altName w:val="微软雅黑"/>
    <w:panose1 w:val="00000000000000000000"/>
    <w:charset w:val="86"/>
    <w:family w:val="auto"/>
    <w:pitch w:val="default"/>
    <w:sig w:usb0="00000000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96816926">
    <w:nsid w:val="5F2D7E1E"/>
    <w:multiLevelType w:val="multilevel"/>
    <w:tmpl w:val="5F2D7E1E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5706515">
    <w:nsid w:val="17960093"/>
    <w:multiLevelType w:val="multilevel"/>
    <w:tmpl w:val="17960093"/>
    <w:lvl w:ilvl="0" w:tentative="1">
      <w:start w:val="1"/>
      <w:numFmt w:val="japaneseCounting"/>
      <w:lvlText w:val="%1、"/>
      <w:lvlJc w:val="left"/>
      <w:pPr>
        <w:ind w:left="750" w:hanging="750"/>
      </w:pPr>
      <w:rPr>
        <w:rFonts w:hint="default"/>
        <w:lang w:val="en-US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33338422">
    <w:nsid w:val="4F792136"/>
    <w:multiLevelType w:val="multilevel"/>
    <w:tmpl w:val="4F792136"/>
    <w:lvl w:ilvl="0" w:tentative="1">
      <w:start w:val="1"/>
      <w:numFmt w:val="decimal"/>
      <w:lvlText w:val="%1."/>
      <w:lvlJc w:val="left"/>
      <w:pPr>
        <w:ind w:left="1050" w:hanging="63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37282957">
    <w:nsid w:val="2BF20B8D"/>
    <w:multiLevelType w:val="multilevel"/>
    <w:tmpl w:val="2BF20B8D"/>
    <w:lvl w:ilvl="0" w:tentative="1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10" w:hanging="420"/>
      </w:pPr>
    </w:lvl>
    <w:lvl w:ilvl="2" w:tentative="1">
      <w:start w:val="1"/>
      <w:numFmt w:val="lowerRoman"/>
      <w:lvlText w:val="%3."/>
      <w:lvlJc w:val="right"/>
      <w:pPr>
        <w:ind w:left="1830" w:hanging="420"/>
      </w:pPr>
    </w:lvl>
    <w:lvl w:ilvl="3" w:tentative="1">
      <w:start w:val="1"/>
      <w:numFmt w:val="decimal"/>
      <w:lvlText w:val="%4."/>
      <w:lvlJc w:val="left"/>
      <w:pPr>
        <w:ind w:left="2250" w:hanging="420"/>
      </w:pPr>
    </w:lvl>
    <w:lvl w:ilvl="4" w:tentative="1">
      <w:start w:val="1"/>
      <w:numFmt w:val="lowerLetter"/>
      <w:lvlText w:val="%5)"/>
      <w:lvlJc w:val="left"/>
      <w:pPr>
        <w:ind w:left="2670" w:hanging="420"/>
      </w:pPr>
    </w:lvl>
    <w:lvl w:ilvl="5" w:tentative="1">
      <w:start w:val="1"/>
      <w:numFmt w:val="lowerRoman"/>
      <w:lvlText w:val="%6."/>
      <w:lvlJc w:val="right"/>
      <w:pPr>
        <w:ind w:left="3090" w:hanging="420"/>
      </w:pPr>
    </w:lvl>
    <w:lvl w:ilvl="6" w:tentative="1">
      <w:start w:val="1"/>
      <w:numFmt w:val="decimal"/>
      <w:lvlText w:val="%7."/>
      <w:lvlJc w:val="left"/>
      <w:pPr>
        <w:ind w:left="3510" w:hanging="420"/>
      </w:pPr>
    </w:lvl>
    <w:lvl w:ilvl="7" w:tentative="1">
      <w:start w:val="1"/>
      <w:numFmt w:val="lowerLetter"/>
      <w:lvlText w:val="%8)"/>
      <w:lvlJc w:val="left"/>
      <w:pPr>
        <w:ind w:left="3930" w:hanging="420"/>
      </w:pPr>
    </w:lvl>
    <w:lvl w:ilvl="8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395706515"/>
  </w:num>
  <w:num w:numId="2">
    <w:abstractNumId w:val="1333338422"/>
  </w:num>
  <w:num w:numId="3">
    <w:abstractNumId w:val="737282957"/>
  </w:num>
  <w:num w:numId="4">
    <w:abstractNumId w:val="15968169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36BD9"/>
    <w:rsid w:val="00023A55"/>
    <w:rsid w:val="00236BD9"/>
    <w:rsid w:val="005414B9"/>
    <w:rsid w:val="00DD311A"/>
    <w:rsid w:val="19422A87"/>
    <w:rsid w:val="4C44552F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495</Words>
  <Characters>2822</Characters>
  <Lines>23</Lines>
  <Paragraphs>6</Paragraphs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2014-06-12T02:38:00Z</dcterms:created>
  <dc:creator>USER</dc:creator>
  <cp:lastModifiedBy>Administrator</cp:lastModifiedBy>
  <dcterms:modified xsi:type="dcterms:W3CDTF">2015-10-10T07:52:24Z</dcterms:modified>
  <dc:title>附件A：案例基本结构及相关要求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